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C3AF4" w14:textId="77777777" w:rsidR="000719BB" w:rsidRDefault="000719BB" w:rsidP="006C2343">
      <w:pPr>
        <w:pStyle w:val="Titul2"/>
      </w:pPr>
    </w:p>
    <w:p w14:paraId="21EEB008" w14:textId="77777777" w:rsidR="00826B7B" w:rsidRDefault="00826B7B" w:rsidP="006C2343">
      <w:pPr>
        <w:pStyle w:val="Titul2"/>
      </w:pPr>
    </w:p>
    <w:p w14:paraId="5CE3F374" w14:textId="77777777" w:rsidR="00DA1C67" w:rsidRDefault="00DA1C67" w:rsidP="006C2343">
      <w:pPr>
        <w:pStyle w:val="Titul2"/>
      </w:pPr>
    </w:p>
    <w:p w14:paraId="2FFF8D19" w14:textId="77777777" w:rsidR="003254A3" w:rsidRPr="000719BB" w:rsidRDefault="00BD76C3" w:rsidP="006C2343">
      <w:pPr>
        <w:pStyle w:val="Titul2"/>
      </w:pPr>
      <w:r>
        <w:t>Příloha č. 2 c)</w:t>
      </w:r>
    </w:p>
    <w:p w14:paraId="79D4B765" w14:textId="77777777" w:rsidR="003254A3" w:rsidRDefault="003254A3" w:rsidP="00AD0C7B">
      <w:pPr>
        <w:pStyle w:val="Titul2"/>
      </w:pPr>
    </w:p>
    <w:p w14:paraId="708C8A2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A9E2DE0" w14:textId="77777777" w:rsidR="00AD0C7B" w:rsidRDefault="00AD0C7B" w:rsidP="00EB46E5">
      <w:pPr>
        <w:pStyle w:val="Titul2"/>
      </w:pPr>
    </w:p>
    <w:p w14:paraId="0152CD8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0A2B39D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AAC465A9F364ED38FA13EDAC940C2F5"/>
        </w:placeholder>
        <w:text w:multiLine="1"/>
      </w:sdtPr>
      <w:sdtEndPr>
        <w:rPr>
          <w:rStyle w:val="Nzevakce"/>
        </w:rPr>
      </w:sdtEndPr>
      <w:sdtContent>
        <w:p w14:paraId="5CD18180" w14:textId="77777777" w:rsidR="00BF54FE" w:rsidRPr="00D61BB3" w:rsidRDefault="004A51DE" w:rsidP="006C2343">
          <w:pPr>
            <w:pStyle w:val="Tituldatum"/>
            <w:rPr>
              <w:rStyle w:val="Nzevakce"/>
            </w:rPr>
          </w:pPr>
          <w:r w:rsidRPr="004A51DE">
            <w:rPr>
              <w:rStyle w:val="Nzevakce"/>
            </w:rPr>
            <w:t>Výstavba PZS (P4374) v km 25,603 trati Lipová Lázně – Javorník ve Slezsku</w:t>
          </w:r>
        </w:p>
      </w:sdtContent>
    </w:sdt>
    <w:p w14:paraId="6C61ED47" w14:textId="77777777" w:rsidR="00BF54FE" w:rsidRDefault="00BF54FE" w:rsidP="006C2343">
      <w:pPr>
        <w:pStyle w:val="Tituldatum"/>
      </w:pPr>
    </w:p>
    <w:p w14:paraId="03D8BE93" w14:textId="77777777" w:rsidR="009226C1" w:rsidRDefault="009226C1" w:rsidP="006C2343">
      <w:pPr>
        <w:pStyle w:val="Tituldatum"/>
      </w:pPr>
    </w:p>
    <w:p w14:paraId="2D13B198" w14:textId="77777777" w:rsidR="00DA1C67" w:rsidRDefault="00DA1C67" w:rsidP="006C2343">
      <w:pPr>
        <w:pStyle w:val="Tituldatum"/>
      </w:pPr>
    </w:p>
    <w:p w14:paraId="6790E3CA" w14:textId="77777777" w:rsidR="00DA1C67" w:rsidRDefault="00DA1C67" w:rsidP="006C2343">
      <w:pPr>
        <w:pStyle w:val="Tituldatum"/>
      </w:pPr>
    </w:p>
    <w:p w14:paraId="3C7FB8D7" w14:textId="77777777" w:rsidR="003B111D" w:rsidRDefault="003B111D" w:rsidP="006C2343">
      <w:pPr>
        <w:pStyle w:val="Tituldatum"/>
      </w:pPr>
    </w:p>
    <w:p w14:paraId="0AE2DEA2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81AAD" w:rsidRPr="00281AAD">
        <w:t>9</w:t>
      </w:r>
      <w:r w:rsidR="003A72CE" w:rsidRPr="00281AAD">
        <w:t>.</w:t>
      </w:r>
      <w:r w:rsidRPr="00281AAD">
        <w:t xml:space="preserve"> </w:t>
      </w:r>
      <w:r w:rsidR="004A51DE" w:rsidRPr="00281AAD">
        <w:t>4</w:t>
      </w:r>
      <w:r w:rsidRPr="00281AAD">
        <w:t>. 20</w:t>
      </w:r>
      <w:r w:rsidR="003202DC" w:rsidRPr="00281AAD">
        <w:t>2</w:t>
      </w:r>
      <w:r w:rsidR="001960FD" w:rsidRPr="00281AAD">
        <w:t>4</w:t>
      </w:r>
      <w:r w:rsidR="0076790E">
        <w:t xml:space="preserve"> </w:t>
      </w:r>
    </w:p>
    <w:p w14:paraId="3C83AE1D" w14:textId="77777777" w:rsidR="00826B7B" w:rsidRDefault="00826B7B">
      <w:r>
        <w:br w:type="page"/>
      </w:r>
    </w:p>
    <w:p w14:paraId="22BB7065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BD38EB6" w14:textId="77777777" w:rsidR="0038448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3039050" w:history="1">
        <w:r w:rsidR="00384489" w:rsidRPr="0006226F">
          <w:rPr>
            <w:rStyle w:val="Hypertextovodkaz"/>
          </w:rPr>
          <w:t>SEZNAM ZKRATEK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_Toc163039050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2</w:t>
        </w:r>
        <w:r w:rsidR="00384489">
          <w:rPr>
            <w:noProof/>
            <w:webHidden/>
          </w:rPr>
          <w:fldChar w:fldCharType="end"/>
        </w:r>
      </w:hyperlink>
    </w:p>
    <w:p w14:paraId="4E16A28D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1" w:history="1">
        <w:r w:rsidR="00384489" w:rsidRPr="0006226F">
          <w:rPr>
            <w:rStyle w:val="Hypertextovodkaz"/>
          </w:rPr>
          <w:t>1.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SPECIFIKACE PŘEDMĚTU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_Toc163039051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5566CB2C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2" w:history="1">
        <w:r w:rsidR="00384489" w:rsidRPr="0006226F">
          <w:rPr>
            <w:rStyle w:val="Hypertextovodkaz"/>
            <w:rFonts w:asciiTheme="majorHAnsi" w:hAnsiTheme="majorHAnsi"/>
          </w:rPr>
          <w:t>1.1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Účel a rozsah předmětu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_Toc163039052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638D298E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3" w:history="1">
        <w:r w:rsidR="00384489" w:rsidRPr="0006226F">
          <w:rPr>
            <w:rStyle w:val="Hypertextovodkaz"/>
            <w:rFonts w:asciiTheme="majorHAnsi" w:hAnsiTheme="majorHAnsi"/>
          </w:rPr>
          <w:t>1.2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Umístění stavby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_Toc163039053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39800CDF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4" w:history="1">
        <w:r w:rsidR="00384489" w:rsidRPr="0006226F">
          <w:rPr>
            <w:rStyle w:val="Hypertextovodkaz"/>
          </w:rPr>
          <w:t>2.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PŘEHLED VÝCHOZÍCH PODKLADŮ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_Toc163039054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007A8A27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5" w:history="1">
        <w:r w:rsidR="00384489" w:rsidRPr="0006226F">
          <w:rPr>
            <w:rStyle w:val="Hypertextovodkaz"/>
            <w:rFonts w:asciiTheme="majorHAnsi" w:hAnsiTheme="majorHAnsi"/>
          </w:rPr>
          <w:t>2.1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Projektová dokumentace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_Toc163039055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7812A40D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6" w:history="1">
        <w:r w:rsidR="00384489" w:rsidRPr="0006226F">
          <w:rPr>
            <w:rStyle w:val="Hypertextovodkaz"/>
            <w:rFonts w:asciiTheme="majorHAnsi" w:hAnsiTheme="majorHAnsi"/>
          </w:rPr>
          <w:t>2.2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Související dokumentace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_Toc163039056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7E2C752A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7" w:history="1">
        <w:r w:rsidR="00384489" w:rsidRPr="0006226F">
          <w:rPr>
            <w:rStyle w:val="Hypertextovodkaz"/>
          </w:rPr>
          <w:t>3.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KOORDINACE S JINÝMI STAVBAMI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_Toc163039057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0A97CDF6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8" w:history="1">
        <w:r w:rsidR="00384489" w:rsidRPr="0006226F">
          <w:rPr>
            <w:rStyle w:val="Hypertextovodkaz"/>
          </w:rPr>
          <w:t>4.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POŽADAVKY NA TECHNICKÉ ŘEŠENÍ PROVEDENÍ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_Toc163039058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4</w:t>
        </w:r>
        <w:r w:rsidR="00384489">
          <w:rPr>
            <w:noProof/>
            <w:webHidden/>
          </w:rPr>
          <w:fldChar w:fldCharType="end"/>
        </w:r>
      </w:hyperlink>
    </w:p>
    <w:p w14:paraId="7CC51A06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9" w:history="1">
        <w:r w:rsidR="00384489" w:rsidRPr="0006226F">
          <w:rPr>
            <w:rStyle w:val="Hypertextovodkaz"/>
            <w:rFonts w:asciiTheme="majorHAnsi" w:hAnsiTheme="majorHAnsi"/>
          </w:rPr>
          <w:t>4.1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Všeobecně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_Toc163039059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4</w:t>
        </w:r>
        <w:r w:rsidR="00384489">
          <w:rPr>
            <w:noProof/>
            <w:webHidden/>
          </w:rPr>
          <w:fldChar w:fldCharType="end"/>
        </w:r>
      </w:hyperlink>
    </w:p>
    <w:p w14:paraId="30845935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0" w:history="1">
        <w:r w:rsidR="00384489" w:rsidRPr="0006226F">
          <w:rPr>
            <w:rStyle w:val="Hypertextovodkaz"/>
            <w:rFonts w:asciiTheme="majorHAnsi" w:hAnsiTheme="majorHAnsi"/>
          </w:rPr>
          <w:t>4.2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Zeměměřická činnost zhotovitele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_Toc163039060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5</w:t>
        </w:r>
        <w:r w:rsidR="00384489">
          <w:rPr>
            <w:noProof/>
            <w:webHidden/>
          </w:rPr>
          <w:fldChar w:fldCharType="end"/>
        </w:r>
      </w:hyperlink>
    </w:p>
    <w:p w14:paraId="605F1800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1" w:history="1">
        <w:r w:rsidR="00384489" w:rsidRPr="0006226F">
          <w:rPr>
            <w:rStyle w:val="Hypertextovodkaz"/>
            <w:rFonts w:asciiTheme="majorHAnsi" w:hAnsiTheme="majorHAnsi"/>
          </w:rPr>
          <w:t>4.3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Doklady předkládané zhotovitelem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_Toc163039061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5</w:t>
        </w:r>
        <w:r w:rsidR="00384489">
          <w:rPr>
            <w:noProof/>
            <w:webHidden/>
          </w:rPr>
          <w:fldChar w:fldCharType="end"/>
        </w:r>
      </w:hyperlink>
    </w:p>
    <w:p w14:paraId="3B28985C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2" w:history="1">
        <w:r w:rsidR="00384489" w:rsidRPr="0006226F">
          <w:rPr>
            <w:rStyle w:val="Hypertextovodkaz"/>
            <w:rFonts w:asciiTheme="majorHAnsi" w:hAnsiTheme="majorHAnsi"/>
          </w:rPr>
          <w:t>4.4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Dokumentace zhotovitele pro stavbu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_Toc163039062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1F69CB87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3" w:history="1">
        <w:r w:rsidR="00384489" w:rsidRPr="0006226F">
          <w:rPr>
            <w:rStyle w:val="Hypertextovodkaz"/>
            <w:rFonts w:asciiTheme="majorHAnsi" w:hAnsiTheme="majorHAnsi"/>
          </w:rPr>
          <w:t>4.5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Dokumentace skutečného provedení stavby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_Toc163039063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38B1C62C" w14:textId="77777777" w:rsidR="00384489" w:rsidRDefault="00327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4" w:history="1">
        <w:r w:rsidR="00384489" w:rsidRPr="0006226F">
          <w:rPr>
            <w:rStyle w:val="Hypertextovodkaz"/>
            <w:rFonts w:asciiTheme="majorHAnsi" w:hAnsiTheme="majorHAnsi"/>
          </w:rPr>
          <w:t>4.6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Zabezpečovací zařízení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_Toc163039064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170C4E71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5" w:history="1">
        <w:r w:rsidR="00384489" w:rsidRPr="0006226F">
          <w:rPr>
            <w:rStyle w:val="Hypertextovodkaz"/>
          </w:rPr>
          <w:t>5.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ORGANIZACE VÝSTAVBY, VÝLUKY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_Toc163039065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8</w:t>
        </w:r>
        <w:r w:rsidR="00384489">
          <w:rPr>
            <w:noProof/>
            <w:webHidden/>
          </w:rPr>
          <w:fldChar w:fldCharType="end"/>
        </w:r>
      </w:hyperlink>
    </w:p>
    <w:p w14:paraId="4E2A1154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6" w:history="1">
        <w:r w:rsidR="00384489" w:rsidRPr="0006226F">
          <w:rPr>
            <w:rStyle w:val="Hypertextovodkaz"/>
          </w:rPr>
          <w:t>6.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SOUVISEJÍCÍ DOKUMENTY A PŘEDPISY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_Toc163039066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8</w:t>
        </w:r>
        <w:r w:rsidR="00384489">
          <w:rPr>
            <w:noProof/>
            <w:webHidden/>
          </w:rPr>
          <w:fldChar w:fldCharType="end"/>
        </w:r>
      </w:hyperlink>
    </w:p>
    <w:p w14:paraId="3EE799E9" w14:textId="77777777" w:rsidR="00384489" w:rsidRDefault="00327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7" w:history="1">
        <w:r w:rsidR="00384489" w:rsidRPr="0006226F">
          <w:rPr>
            <w:rStyle w:val="Hypertextovodkaz"/>
          </w:rPr>
          <w:t>7.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PŘÍLOHY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_Toc163039067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9</w:t>
        </w:r>
        <w:r w:rsidR="00384489">
          <w:rPr>
            <w:noProof/>
            <w:webHidden/>
          </w:rPr>
          <w:fldChar w:fldCharType="end"/>
        </w:r>
      </w:hyperlink>
    </w:p>
    <w:p w14:paraId="560843AE" w14:textId="77777777" w:rsidR="00AD0C7B" w:rsidRDefault="00BD7E91" w:rsidP="008D03B9">
      <w:r>
        <w:fldChar w:fldCharType="end"/>
      </w:r>
    </w:p>
    <w:p w14:paraId="1619415B" w14:textId="77777777" w:rsidR="00AD0C7B" w:rsidRDefault="00AD0C7B" w:rsidP="00DA1C67">
      <w:pPr>
        <w:pStyle w:val="Nadpisbezsl1-1"/>
        <w:outlineLvl w:val="0"/>
      </w:pPr>
      <w:bookmarkStart w:id="0" w:name="_Toc16303905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1ECFD0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26D7CF0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B4B004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D1708E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34E743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2E1869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6B37F4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18181E0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E37E0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4285E9" w14:textId="77777777" w:rsidR="00AB6BE0" w:rsidRPr="006115D3" w:rsidRDefault="00AB6BE0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1C9E3E3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44B8F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791EC6" w14:textId="77777777" w:rsidR="00AD0C7B" w:rsidRPr="006115D3" w:rsidRDefault="00AD0C7B" w:rsidP="000F15F1">
            <w:pPr>
              <w:pStyle w:val="Zkratky2"/>
            </w:pPr>
          </w:p>
        </w:tc>
      </w:tr>
    </w:tbl>
    <w:p w14:paraId="7DC584DD" w14:textId="77777777" w:rsidR="00041EC8" w:rsidRDefault="00041EC8" w:rsidP="00AD0C7B"/>
    <w:p w14:paraId="1D871E07" w14:textId="77777777" w:rsidR="00826B7B" w:rsidRDefault="00826B7B">
      <w:r>
        <w:br w:type="page"/>
      </w:r>
    </w:p>
    <w:p w14:paraId="6397C33D" w14:textId="77777777" w:rsidR="00DF7BAA" w:rsidRDefault="00DF7BAA" w:rsidP="00DF7BAA">
      <w:pPr>
        <w:pStyle w:val="Nadpis2-1"/>
      </w:pPr>
      <w:bookmarkStart w:id="2" w:name="_Toc6410429"/>
      <w:bookmarkStart w:id="3" w:name="_Toc163039051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029ED0D" w14:textId="77777777" w:rsidR="00DF7BAA" w:rsidRDefault="00DF7BAA" w:rsidP="00DF7BAA">
      <w:pPr>
        <w:pStyle w:val="Nadpis2-2"/>
      </w:pPr>
      <w:bookmarkStart w:id="9" w:name="_Toc6410430"/>
      <w:bookmarkStart w:id="10" w:name="_Toc163039052"/>
      <w:r>
        <w:t>Účel a rozsah předmětu Díla</w:t>
      </w:r>
      <w:bookmarkEnd w:id="9"/>
      <w:bookmarkEnd w:id="10"/>
    </w:p>
    <w:p w14:paraId="7377E928" w14:textId="77777777" w:rsidR="00DF7BAA" w:rsidRDefault="00DF7BAA" w:rsidP="00DF7BAA">
      <w:pPr>
        <w:pStyle w:val="Text2-1"/>
      </w:pPr>
      <w:r>
        <w:t>Předmětem díla je zhotovení stavby „</w:t>
      </w:r>
      <w:r w:rsidR="007C24D2">
        <w:t>Výstavba PZS (P4374) v km 25,603 trati Lipová Lázně – Javorník ve Slezsku</w:t>
      </w:r>
      <w:r>
        <w:t>“</w:t>
      </w:r>
      <w:r w:rsidR="00EC4FA5">
        <w:t>,</w:t>
      </w:r>
      <w:r>
        <w:t xml:space="preserve"> jejímž cílem je </w:t>
      </w:r>
      <w:r w:rsidR="007C24D2" w:rsidRPr="00191AC9">
        <w:rPr>
          <w:rFonts w:cs="Arial"/>
        </w:rPr>
        <w:t xml:space="preserve">zvýšení bezpečnosti železničního a silničního provozu v místě </w:t>
      </w:r>
      <w:r w:rsidR="007C24D2" w:rsidRPr="007C24D2">
        <w:rPr>
          <w:rFonts w:cs="Arial"/>
        </w:rPr>
        <w:t xml:space="preserve">křížení komunikace </w:t>
      </w:r>
      <w:r w:rsidR="007C24D2">
        <w:rPr>
          <w:rFonts w:cs="Arial"/>
        </w:rPr>
        <w:t>III. třídy směřující na hranici s Polskem</w:t>
      </w:r>
      <w:r w:rsidR="007C24D2" w:rsidRPr="00191AC9">
        <w:rPr>
          <w:rFonts w:cs="Arial"/>
        </w:rPr>
        <w:t>, který je v současnosti zabezpečen pouze výstražnými kříži</w:t>
      </w:r>
      <w:r w:rsidR="007C24D2">
        <w:t>.</w:t>
      </w:r>
    </w:p>
    <w:p w14:paraId="5A3890C7" w14:textId="77777777" w:rsidR="00DF7BAA" w:rsidRPr="00DB4332" w:rsidRDefault="00DF7BAA" w:rsidP="00DF7BAA">
      <w:pPr>
        <w:pStyle w:val="Text2-1"/>
      </w:pPr>
      <w:r w:rsidRPr="00DB4332">
        <w:t>Rozsah Díla „</w:t>
      </w:r>
      <w:r w:rsidR="007C24D2">
        <w:t>Výstavba PZS (P4374) v km 25,603 trati Lipová Lázně – Javorník ve Slezsku</w:t>
      </w:r>
      <w:r w:rsidRPr="00DB4332">
        <w:t>“ je</w:t>
      </w:r>
      <w:r w:rsidR="00AC678D">
        <w:t>:</w:t>
      </w:r>
    </w:p>
    <w:p w14:paraId="4716F5D7" w14:textId="77777777" w:rsidR="00D12C76" w:rsidRDefault="00D12C76" w:rsidP="00936D2A">
      <w:pPr>
        <w:pStyle w:val="Odrka1-1"/>
      </w:pPr>
      <w:r>
        <w:t>zhotovení stavby dle zadávací dokumentace,</w:t>
      </w:r>
    </w:p>
    <w:p w14:paraId="56E200E3" w14:textId="77777777" w:rsidR="00D12C76" w:rsidRDefault="00D12C76" w:rsidP="00936D2A">
      <w:pPr>
        <w:pStyle w:val="Odrka1-1"/>
      </w:pPr>
      <w:r>
        <w:t>zpracování Realizační dokumentace stavby,</w:t>
      </w:r>
    </w:p>
    <w:p w14:paraId="3748DEC1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0196673C" w14:textId="77777777" w:rsidR="00DF7BAA" w:rsidRDefault="00DF7BAA" w:rsidP="00DF7BAA">
      <w:pPr>
        <w:pStyle w:val="Nadpis2-2"/>
      </w:pPr>
      <w:bookmarkStart w:id="11" w:name="_Toc6410431"/>
      <w:bookmarkStart w:id="12" w:name="_Toc163039053"/>
      <w:r>
        <w:t>Umístění stavby</w:t>
      </w:r>
      <w:bookmarkEnd w:id="11"/>
      <w:bookmarkEnd w:id="12"/>
    </w:p>
    <w:p w14:paraId="02032977" w14:textId="77777777" w:rsidR="00DF7BAA" w:rsidRDefault="00DF7BAA" w:rsidP="00DF7BAA">
      <w:pPr>
        <w:pStyle w:val="Text2-1"/>
      </w:pPr>
      <w:r>
        <w:t xml:space="preserve">Stavba bude probíhat na </w:t>
      </w:r>
      <w:r w:rsidR="007C24D2">
        <w:t xml:space="preserve">regionální </w:t>
      </w:r>
      <w:r>
        <w:t xml:space="preserve">trati </w:t>
      </w:r>
      <w:r w:rsidR="007C24D2">
        <w:t>č. 295 Lipová Lázně – Javorník ve Slezsku</w:t>
      </w:r>
    </w:p>
    <w:p w14:paraId="4E5A6457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6B5A14B8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CC84616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2A35C1D7" w14:textId="77777777" w:rsidR="006972D4" w:rsidRPr="005A2CE9" w:rsidRDefault="006972D4" w:rsidP="007C24D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7C24D2">
              <w:t>622000392</w:t>
            </w:r>
          </w:p>
        </w:tc>
      </w:tr>
      <w:tr w:rsidR="006972D4" w:rsidRPr="005A2CE9" w14:paraId="6ABD8F6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9D9B8D9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30954D27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Olomoucký</w:t>
            </w:r>
          </w:p>
        </w:tc>
      </w:tr>
      <w:tr w:rsidR="006972D4" w:rsidRPr="005A2CE9" w14:paraId="666DD80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5346CFF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474613AE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Jeseník</w:t>
            </w:r>
          </w:p>
        </w:tc>
      </w:tr>
      <w:tr w:rsidR="006972D4" w:rsidRPr="005A2CE9" w14:paraId="3580229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F05218B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22E4904A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Bernartice u Javorníka</w:t>
            </w:r>
          </w:p>
        </w:tc>
      </w:tr>
      <w:tr w:rsidR="006972D4" w:rsidRPr="005A2CE9" w14:paraId="6AE415B3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FBC3EDF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43C4AB15" w14:textId="77777777" w:rsidR="006972D4" w:rsidRPr="005A2CE9" w:rsidRDefault="006972D4" w:rsidP="007C24D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7C24D2">
              <w:t>Ostrava</w:t>
            </w:r>
          </w:p>
        </w:tc>
      </w:tr>
    </w:tbl>
    <w:p w14:paraId="4B216265" w14:textId="77777777" w:rsidR="00DF7BAA" w:rsidRDefault="00DF7BAA" w:rsidP="00DF7BAA">
      <w:pPr>
        <w:pStyle w:val="Nadpis2-1"/>
      </w:pPr>
      <w:bookmarkStart w:id="13" w:name="_Toc6410432"/>
      <w:bookmarkStart w:id="14" w:name="_Toc163039054"/>
      <w:r>
        <w:t>PŘEHLED VÝCHOZÍCH PODKLADŮ</w:t>
      </w:r>
      <w:bookmarkEnd w:id="13"/>
      <w:bookmarkEnd w:id="14"/>
    </w:p>
    <w:p w14:paraId="5AC8ABF5" w14:textId="77777777" w:rsidR="00DF7BAA" w:rsidRDefault="00DF7BAA" w:rsidP="00DF7BAA">
      <w:pPr>
        <w:pStyle w:val="Nadpis2-2"/>
      </w:pPr>
      <w:bookmarkStart w:id="15" w:name="_Toc6410433"/>
      <w:bookmarkStart w:id="16" w:name="_Toc163039055"/>
      <w:r>
        <w:t>Projektová dokumentace</w:t>
      </w:r>
      <w:bookmarkEnd w:id="15"/>
      <w:bookmarkEnd w:id="16"/>
    </w:p>
    <w:p w14:paraId="5F79CC17" w14:textId="77777777" w:rsidR="00DF7BAA" w:rsidRDefault="00DF7BAA" w:rsidP="00DF7BAA">
      <w:pPr>
        <w:pStyle w:val="Text2-1"/>
      </w:pPr>
      <w:r>
        <w:t>Projektová dokumentace „</w:t>
      </w:r>
      <w:r w:rsidR="00476F04">
        <w:t>Výstavba PZS (P4374) v km 25,603 trati Lipová Lázně – Javorník ve Slezsku</w:t>
      </w:r>
      <w:r>
        <w:t xml:space="preserve">“, zpracovatel </w:t>
      </w:r>
      <w:r w:rsidR="00476F04">
        <w:rPr>
          <w:rFonts w:eastAsia="Times New Roman" w:cs="Arial"/>
          <w:lang w:eastAsia="cs-CZ"/>
        </w:rPr>
        <w:t>SUDOP PRAHA a.s., se sídlem Olšanská 2643/1a,  IČ: 25793349, ze dne 7. 1. 2022.</w:t>
      </w:r>
    </w:p>
    <w:p w14:paraId="5E977262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730C063F" w14:textId="77777777" w:rsidR="00DF7BAA" w:rsidRDefault="00DF7BAA" w:rsidP="00DF7BAA">
      <w:pPr>
        <w:pStyle w:val="Nadpis2-2"/>
      </w:pPr>
      <w:bookmarkStart w:id="17" w:name="_Toc6410434"/>
      <w:bookmarkStart w:id="18" w:name="_Toc163039056"/>
      <w:r>
        <w:t>Související dokumentace</w:t>
      </w:r>
      <w:bookmarkEnd w:id="17"/>
      <w:bookmarkEnd w:id="18"/>
    </w:p>
    <w:p w14:paraId="2F588743" w14:textId="77777777" w:rsidR="00DF7BAA" w:rsidRDefault="00DF7BAA" w:rsidP="00DF7BAA">
      <w:pPr>
        <w:pStyle w:val="Text2-1"/>
      </w:pPr>
      <w:r>
        <w:t>Stavební povolení č</w:t>
      </w:r>
      <w:r w:rsidR="00476F04">
        <w:t xml:space="preserve">. </w:t>
      </w:r>
      <w:r>
        <w:t xml:space="preserve">j. </w:t>
      </w:r>
      <w:r w:rsidR="00476F04">
        <w:rPr>
          <w:rFonts w:eastAsia="Times New Roman" w:cs="Arial"/>
          <w:lang w:eastAsia="cs-CZ"/>
        </w:rPr>
        <w:t>DUCR-49328/22/Sj, ze dne 12. 8. 2022 s nabytím právní moci dne 2. 9. 2022.</w:t>
      </w:r>
    </w:p>
    <w:p w14:paraId="7249F03A" w14:textId="77777777" w:rsidR="00DF7BAA" w:rsidRDefault="00DF7BAA" w:rsidP="00DF7BAA">
      <w:pPr>
        <w:pStyle w:val="Textbezslovn"/>
      </w:pPr>
      <w:r w:rsidRPr="00476F04">
        <w:t>Stavební povolení bude předáno bez zbytečného odkladu před podpisem Smlouvy vítěznému uchazeči.</w:t>
      </w:r>
      <w:r w:rsidRPr="0077778B">
        <w:t xml:space="preserve"> </w:t>
      </w:r>
    </w:p>
    <w:p w14:paraId="1991C793" w14:textId="77777777" w:rsidR="00DF7BAA" w:rsidRDefault="00DF7BAA" w:rsidP="00DF7BAA">
      <w:pPr>
        <w:pStyle w:val="Nadpis2-1"/>
      </w:pPr>
      <w:bookmarkStart w:id="19" w:name="_Toc6410435"/>
      <w:bookmarkStart w:id="20" w:name="_Toc163039057"/>
      <w:r>
        <w:t>KOORDINACE S JINÝMI STAVBAMI</w:t>
      </w:r>
      <w:bookmarkEnd w:id="19"/>
      <w:bookmarkEnd w:id="20"/>
      <w:r>
        <w:t xml:space="preserve"> </w:t>
      </w:r>
    </w:p>
    <w:p w14:paraId="08A21877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D913A56" w14:textId="77777777" w:rsidR="00DF7BAA" w:rsidRPr="00450EFC" w:rsidRDefault="00DF7BAA" w:rsidP="00DF7BAA">
      <w:pPr>
        <w:pStyle w:val="Text2-1"/>
      </w:pPr>
      <w:r w:rsidRPr="00450EFC">
        <w:t>Koordinace musí probíhat zejména s níže uvedenými investicemi a opravnými pracemi:</w:t>
      </w:r>
    </w:p>
    <w:p w14:paraId="5777DC6B" w14:textId="77777777" w:rsidR="00DF7BAA" w:rsidRDefault="00450EFC" w:rsidP="0047647C">
      <w:pPr>
        <w:pStyle w:val="Odstavec1-1a"/>
        <w:numPr>
          <w:ilvl w:val="0"/>
          <w:numId w:val="5"/>
        </w:numPr>
        <w:spacing w:after="120"/>
      </w:pPr>
      <w:r w:rsidRPr="00384489">
        <w:rPr>
          <w:b/>
        </w:rPr>
        <w:t>Tenisový kurt a zázemí pro tenisty u CVA Bernartice</w:t>
      </w:r>
      <w:r w:rsidR="00DF7BAA" w:rsidRPr="00450EFC">
        <w:t xml:space="preserve"> (investor</w:t>
      </w:r>
      <w:r w:rsidRPr="00450EFC">
        <w:t xml:space="preserve"> Obec Bernartice</w:t>
      </w:r>
      <w:r w:rsidR="00DF7BAA" w:rsidRPr="00450EFC">
        <w:t>, projekt</w:t>
      </w:r>
      <w:r w:rsidRPr="00450EFC">
        <w:t xml:space="preserve"> z roku 2022, realizace ?</w:t>
      </w:r>
      <w:r w:rsidR="00DF7BAA" w:rsidRPr="00450EFC">
        <w:t>)</w:t>
      </w:r>
    </w:p>
    <w:p w14:paraId="2C4FD348" w14:textId="77777777" w:rsidR="00342E73" w:rsidRPr="00450EFC" w:rsidRDefault="00342E73" w:rsidP="00342E73">
      <w:pPr>
        <w:pStyle w:val="Odstavec1-1a"/>
      </w:pPr>
      <w:r w:rsidRPr="00384489">
        <w:rPr>
          <w:b/>
        </w:rPr>
        <w:t xml:space="preserve">Výstavba PZS (P4359) v km 17,357 trati Lipová Lázně </w:t>
      </w:r>
      <w:r w:rsidR="00384489">
        <w:rPr>
          <w:b/>
        </w:rPr>
        <w:t>–</w:t>
      </w:r>
      <w:r w:rsidRPr="00384489">
        <w:rPr>
          <w:b/>
        </w:rPr>
        <w:t xml:space="preserve"> Javorník ve Slezsku</w:t>
      </w:r>
      <w:r>
        <w:t xml:space="preserve"> (investor Správa železnic, projekt z roku 2021, realizace v roce 2024 souběžně s touto stavbou)</w:t>
      </w:r>
    </w:p>
    <w:p w14:paraId="0D6945E7" w14:textId="77777777" w:rsidR="00DF7BAA" w:rsidRDefault="00E70AB8" w:rsidP="00DF7BAA">
      <w:pPr>
        <w:pStyle w:val="Nadpis2-1"/>
      </w:pPr>
      <w:bookmarkStart w:id="21" w:name="_Toc6410436"/>
      <w:bookmarkStart w:id="22" w:name="_Toc163039058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1AAB731B" w14:textId="77777777" w:rsidR="00DF7BAA" w:rsidRDefault="00DF7BAA" w:rsidP="00DF7BAA">
      <w:pPr>
        <w:pStyle w:val="Nadpis2-2"/>
      </w:pPr>
      <w:bookmarkStart w:id="23" w:name="_Toc6410437"/>
      <w:bookmarkStart w:id="24" w:name="_Toc163039059"/>
      <w:r>
        <w:t>Všeobecně</w:t>
      </w:r>
      <w:bookmarkEnd w:id="23"/>
      <w:bookmarkEnd w:id="24"/>
    </w:p>
    <w:p w14:paraId="3E6B9186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3FBA9CCB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751DECC9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1811E172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010280CD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5813D64B" w14:textId="57793223" w:rsidR="00FA5522" w:rsidRPr="00BB6F54" w:rsidRDefault="00FA5522" w:rsidP="00FA5522">
      <w:pPr>
        <w:pStyle w:val="Text2-1"/>
      </w:pPr>
      <w:r>
        <w:t xml:space="preserve">Do uveřejnění Zadávací dokumentace uzavřel Objednatel níže uvedené nájemní smlouvy: </w:t>
      </w:r>
      <w:r w:rsidR="00574C4F">
        <w:t xml:space="preserve">Smlouva i smlouvě budoucí nájemní č. E617-S-1622/2022 ze dne 20. 6. 2022 mezi </w:t>
      </w:r>
      <w:r w:rsidR="00327353">
        <w:t>Obcí</w:t>
      </w:r>
      <w:r w:rsidR="00574C4F">
        <w:t xml:space="preserve"> Bernartice a Správou železnic.</w:t>
      </w:r>
      <w:r>
        <w:t xml:space="preserve"> Práva a povinnosti z těchto uzavřených smluv Zhotovitel tímto přijímá a zavazuje se užívat předmětné nemovitosti v souladu </w:t>
      </w:r>
      <w:r w:rsidRPr="00BB6F54">
        <w:t>s podmínkami uzavřených smluv.</w:t>
      </w:r>
    </w:p>
    <w:p w14:paraId="0C10E054" w14:textId="77777777" w:rsidR="001960FD" w:rsidRPr="00BB6F54" w:rsidRDefault="001960FD" w:rsidP="001960FD">
      <w:pPr>
        <w:pStyle w:val="Text2-1"/>
        <w:numPr>
          <w:ilvl w:val="2"/>
          <w:numId w:val="6"/>
        </w:numPr>
      </w:pPr>
      <w:r w:rsidRPr="00BB6F54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7E7AB6BA" w14:textId="77777777" w:rsidR="00DA1F32" w:rsidRPr="00BB6F54" w:rsidRDefault="00DA1F32" w:rsidP="00DA1F32">
      <w:pPr>
        <w:pStyle w:val="Text2-1"/>
        <w:numPr>
          <w:ilvl w:val="2"/>
          <w:numId w:val="6"/>
        </w:numPr>
      </w:pPr>
      <w:bookmarkStart w:id="25" w:name="_Ref156223095"/>
      <w:bookmarkStart w:id="26" w:name="_Ref148000090"/>
      <w:r w:rsidRPr="00BB6F54">
        <w:t xml:space="preserve">Zhotovitel nesmí při práci zasahovat jakýmkoliv (strojním) vybavením do provozované koleje. </w:t>
      </w:r>
      <w:r w:rsidRPr="00BB6F54">
        <w:rPr>
          <w:b/>
        </w:rPr>
        <w:t xml:space="preserve">Zhotovitel pro splnění požadavků dle </w:t>
      </w:r>
      <w:r w:rsidR="00D02F18" w:rsidRPr="00BB6F54">
        <w:rPr>
          <w:b/>
        </w:rPr>
        <w:t xml:space="preserve">Obchodních </w:t>
      </w:r>
      <w:r w:rsidRPr="00BB6F54">
        <w:rPr>
          <w:b/>
        </w:rPr>
        <w:t>podmínek je povinen při práci vedle provozované koleje použít pouze takové stroje/mechanismy, které jsou vybaveny bezpečnostním systémem omezující otočení pro zamezení střetu projíždějícího vlaku s pracovním strojem, resp. omezovačem zdvihu.</w:t>
      </w:r>
      <w:r w:rsidRPr="00BB6F5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25"/>
      <w:r w:rsidRPr="00BB6F54">
        <w:t xml:space="preserve"> </w:t>
      </w:r>
    </w:p>
    <w:p w14:paraId="44C0F0F6" w14:textId="77777777" w:rsidR="00DA1F32" w:rsidRPr="00BB6F54" w:rsidRDefault="00DA1F32" w:rsidP="00DA1F32">
      <w:pPr>
        <w:pStyle w:val="Text2-1"/>
        <w:numPr>
          <w:ilvl w:val="2"/>
          <w:numId w:val="6"/>
        </w:numPr>
        <w:rPr>
          <w:b/>
        </w:rPr>
      </w:pPr>
      <w:r w:rsidRPr="00BB6F54">
        <w:rPr>
          <w:b/>
        </w:rPr>
        <w:t xml:space="preserve">Nedodržením jakýchkoliv z podmínek z výše uvedených odst. 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_Ref148000088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4.1.12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>/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_Ref148000163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4.1.13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a</w:t>
      </w:r>
      <w:r w:rsidR="000F68E8" w:rsidRPr="00BB6F54">
        <w:rPr>
          <w:b/>
        </w:rPr>
        <w:t> 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_Ref156223095 \r \h </w:instrText>
      </w:r>
      <w:r w:rsidR="00BB5275" w:rsidRPr="00BB6F54">
        <w:rPr>
          <w:b/>
        </w:rPr>
        <w:instrText xml:space="preserve">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4.1.14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těchto ZTP</w:t>
      </w:r>
      <w:r w:rsidRPr="00BB6F54">
        <w:rPr>
          <w:b/>
        </w:rPr>
        <w:t xml:space="preserve"> je porušením BOZP a Zhotovitel je povinen uhradit smluvní pokutu ve výši uvedené v</w:t>
      </w:r>
      <w:r w:rsidR="003D34C5" w:rsidRPr="00BB6F54">
        <w:rPr>
          <w:b/>
        </w:rPr>
        <w:t> Obchodních podmínkách</w:t>
      </w:r>
      <w:r w:rsidRPr="00BB6F54">
        <w:rPr>
          <w:b/>
        </w:rPr>
        <w:t>.</w:t>
      </w:r>
      <w:bookmarkEnd w:id="26"/>
    </w:p>
    <w:p w14:paraId="38E8DCB8" w14:textId="77777777" w:rsidR="00C83FA2" w:rsidRPr="00BB6F54" w:rsidRDefault="00C83FA2" w:rsidP="00C83FA2">
      <w:pPr>
        <w:pStyle w:val="Text2-1"/>
      </w:pPr>
      <w:r w:rsidRPr="00BB6F54">
        <w:t xml:space="preserve">Zhotovitel provede ruční kopané sondy za účelem ověření skutečného vedení inženýrských sítí před započetím zemních prací strojmo. </w:t>
      </w:r>
    </w:p>
    <w:p w14:paraId="58684008" w14:textId="77777777" w:rsidR="00C83FA2" w:rsidRPr="00BB6F54" w:rsidRDefault="00C83FA2" w:rsidP="00C83FA2">
      <w:pPr>
        <w:pStyle w:val="Text2-1"/>
      </w:pPr>
      <w:r w:rsidRPr="00BB6F54">
        <w:t>V rámci výkopových prací (zejména pro kabelovod) bude kladen zvýšený důraz na ruční výkopy. Strojní mechanizace se bude moc použít až po odhalení všech kabelových vedení.</w:t>
      </w:r>
    </w:p>
    <w:p w14:paraId="326D4DCC" w14:textId="77777777" w:rsidR="007A4FA9" w:rsidRDefault="007A4FA9" w:rsidP="00C83FA2">
      <w:pPr>
        <w:pStyle w:val="Text2-1"/>
      </w:pPr>
      <w:bookmarkStart w:id="27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7"/>
    </w:p>
    <w:p w14:paraId="264E4B40" w14:textId="77777777" w:rsidR="00AB6BE0" w:rsidRDefault="00AB6BE0" w:rsidP="00AB6BE0">
      <w:pPr>
        <w:pStyle w:val="Text2-1"/>
      </w:pPr>
      <w:r>
        <w:lastRenderedPageBreak/>
        <w:t xml:space="preserve">V zadávací dokumentaci uváděný pojem „Autorský dozor“ se rozumí pojem Dozor projektanta podle NSZ. </w:t>
      </w:r>
    </w:p>
    <w:p w14:paraId="24A99C4F" w14:textId="77777777" w:rsidR="00757290" w:rsidRPr="002A0112" w:rsidRDefault="002305DB" w:rsidP="00C83FA2">
      <w:pPr>
        <w:pStyle w:val="Text2-1"/>
        <w:rPr>
          <w:b/>
        </w:rPr>
      </w:pPr>
      <w:r w:rsidRPr="002A0112">
        <w:rPr>
          <w:b/>
        </w:rPr>
        <w:t xml:space="preserve">Nový technologický objekt – reléový domek PZS P4374 musí být situován, odlišně od projektové dokumentace, </w:t>
      </w:r>
      <w:r w:rsidR="00950B1C">
        <w:rPr>
          <w:b/>
        </w:rPr>
        <w:t xml:space="preserve">tedy </w:t>
      </w:r>
      <w:r w:rsidRPr="002A0112">
        <w:rPr>
          <w:b/>
        </w:rPr>
        <w:t>mimo pozemek p. č. 3246/6, k. ú. Bernartice u Javorníka</w:t>
      </w:r>
      <w:r w:rsidR="006679B3">
        <w:rPr>
          <w:b/>
        </w:rPr>
        <w:t xml:space="preserve"> (nově vzniklého oddělením z pozemku p. č. 3246/5)</w:t>
      </w:r>
      <w:r w:rsidRPr="002A0112">
        <w:rPr>
          <w:b/>
        </w:rPr>
        <w:t xml:space="preserve"> ve vlastnictví obce Bernartice</w:t>
      </w:r>
      <w:r w:rsidR="002A0112" w:rsidRPr="002A0112">
        <w:rPr>
          <w:b/>
        </w:rPr>
        <w:t xml:space="preserve"> a plochu pod stavbou „Tenisový kurt a zázemí pro tenisty u CVA Bernartice“</w:t>
      </w:r>
      <w:r w:rsidR="00757290" w:rsidRPr="002A0112">
        <w:rPr>
          <w:b/>
        </w:rPr>
        <w:t>.</w:t>
      </w:r>
      <w:r w:rsidRPr="002A0112">
        <w:rPr>
          <w:b/>
        </w:rPr>
        <w:t xml:space="preserve"> Jedná se o posun reléového domku na pozemku Správy železnic p. č. 3246/5 , k. ú. Bernartice u Javorníka</w:t>
      </w:r>
      <w:r w:rsidR="002A0112" w:rsidRPr="002A0112">
        <w:rPr>
          <w:b/>
        </w:rPr>
        <w:t xml:space="preserve"> blíže ke koleji a mimo rozhledový trojúhelník železničního přejezdu P4374 tak, aby nebyl v kolizi </w:t>
      </w:r>
      <w:r w:rsidR="002A0112">
        <w:rPr>
          <w:b/>
        </w:rPr>
        <w:t>s oplocením a odvodněním tenisového kurtu z výše uvedené stavby</w:t>
      </w:r>
      <w:r w:rsidR="002A0112" w:rsidRPr="002A0112">
        <w:rPr>
          <w:b/>
        </w:rPr>
        <w:t>.</w:t>
      </w:r>
    </w:p>
    <w:p w14:paraId="19DE562C" w14:textId="77777777" w:rsidR="00DF7BAA" w:rsidRDefault="00DF7BAA" w:rsidP="00DF7BAA">
      <w:pPr>
        <w:pStyle w:val="Nadpis2-2"/>
      </w:pPr>
      <w:bookmarkStart w:id="28" w:name="_Toc163039060"/>
      <w:r>
        <w:t xml:space="preserve">Zeměměřická </w:t>
      </w:r>
      <w:r w:rsidRPr="0080577B">
        <w:t>činnost</w:t>
      </w:r>
      <w:r>
        <w:t xml:space="preserve"> zhotovitele</w:t>
      </w:r>
      <w:bookmarkEnd w:id="28"/>
    </w:p>
    <w:p w14:paraId="019C96CD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6F51EE84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35383910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48F1EA9C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03C24DAC" w14:textId="77777777" w:rsidR="00E910D4" w:rsidRPr="002A0112" w:rsidRDefault="00E910D4" w:rsidP="00E910D4">
      <w:pPr>
        <w:pStyle w:val="Text2-1"/>
      </w:pPr>
      <w:r w:rsidRPr="002A0112">
        <w:t>Po 30. 6. 2024 se geodetická část jednotlivých SO a PS a souborné zpracování geodetické části DSPS předává samostatně a ve formátu ŽXML prostřednictvím informačního systému DTMŽ.</w:t>
      </w:r>
    </w:p>
    <w:p w14:paraId="502A81A5" w14:textId="77777777" w:rsidR="00F66DA9" w:rsidRPr="002A0112" w:rsidRDefault="00F66DA9" w:rsidP="00F66DA9">
      <w:pPr>
        <w:pStyle w:val="Text2-1"/>
      </w:pPr>
      <w:r w:rsidRPr="002A0112">
        <w:rPr>
          <w:b/>
        </w:rPr>
        <w:t>Na neelektrizovaných tratích</w:t>
      </w:r>
      <w:r w:rsidRPr="002A0112">
        <w:t xml:space="preserve"> platí pro zřizování zajištění PPK postupy dle dopisu Ředitele O13, č</w:t>
      </w:r>
      <w:r w:rsidR="002A0112" w:rsidRPr="002A0112">
        <w:t>.</w:t>
      </w:r>
      <w:r w:rsidR="006679B3">
        <w:t xml:space="preserve"> </w:t>
      </w:r>
      <w:r w:rsidRPr="002A0112">
        <w:t xml:space="preserve">j. 168954/2021-SŽ-GŘ-O13, Zajištění prostorové polohy na neelektrizovaných tratích SŽ (viz </w:t>
      </w:r>
      <w:r w:rsidR="00CF034F" w:rsidRPr="002A0112">
        <w:t>p</w:t>
      </w:r>
      <w:r w:rsidRPr="002A0112">
        <w:t xml:space="preserve">říloha </w:t>
      </w:r>
      <w:r w:rsidR="00FA17DD" w:rsidRPr="002A0112">
        <w:fldChar w:fldCharType="begin"/>
      </w:r>
      <w:r w:rsidR="00FA17DD" w:rsidRPr="002A0112">
        <w:instrText xml:space="preserve"> REF _Ref104882684 \r \h </w:instrText>
      </w:r>
      <w:r w:rsidR="00346853" w:rsidRPr="002A0112">
        <w:instrText xml:space="preserve"> \* MERGEFORMAT </w:instrText>
      </w:r>
      <w:r w:rsidR="00FA17DD" w:rsidRPr="002A0112">
        <w:fldChar w:fldCharType="separate"/>
      </w:r>
      <w:r w:rsidR="004A51DE" w:rsidRPr="002A0112">
        <w:t>7.1.4</w:t>
      </w:r>
      <w:r w:rsidR="00FA17DD" w:rsidRPr="002A0112">
        <w:fldChar w:fldCharType="end"/>
      </w:r>
      <w:r w:rsidRPr="002A011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09BC7FB2" w14:textId="77777777" w:rsidR="00DF7BAA" w:rsidRDefault="00DF7BAA" w:rsidP="00DF7BAA">
      <w:pPr>
        <w:pStyle w:val="Nadpis2-2"/>
      </w:pPr>
      <w:bookmarkStart w:id="29" w:name="_Toc6410438"/>
      <w:bookmarkStart w:id="30" w:name="_Toc163039061"/>
      <w:r>
        <w:t>Doklady pře</w:t>
      </w:r>
      <w:r w:rsidR="000C7E5E">
        <w:t>d</w:t>
      </w:r>
      <w:r>
        <w:t>kládané zhotovitelem</w:t>
      </w:r>
      <w:bookmarkEnd w:id="29"/>
      <w:bookmarkEnd w:id="30"/>
    </w:p>
    <w:p w14:paraId="1F7B8098" w14:textId="77777777" w:rsidR="00D12C76" w:rsidRPr="002A0112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 xml:space="preserve">nebude možné zahájit práce na výše </w:t>
      </w:r>
      <w:r w:rsidR="00D12C76" w:rsidRPr="002A0112">
        <w:t>uvedených objektech.</w:t>
      </w:r>
    </w:p>
    <w:p w14:paraId="60011225" w14:textId="77777777" w:rsidR="00DF7BAA" w:rsidRPr="002A0112" w:rsidRDefault="00DF7BAA" w:rsidP="00DF7BAA">
      <w:pPr>
        <w:pStyle w:val="Text2-1"/>
      </w:pPr>
      <w:r w:rsidRPr="002A0112">
        <w:t xml:space="preserve">Zhotovitel doloží </w:t>
      </w:r>
      <w:r w:rsidRPr="002A0112">
        <w:rPr>
          <w:b/>
        </w:rPr>
        <w:t>mimo jiné</w:t>
      </w:r>
      <w:r w:rsidRPr="002A0112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42207DC" w14:textId="77777777" w:rsidR="00E2612D" w:rsidRPr="00530722" w:rsidRDefault="00E2612D" w:rsidP="00530722">
      <w:pPr>
        <w:pStyle w:val="Odrka1-1"/>
      </w:pPr>
      <w:r>
        <w:t>K–05/2 Vedoucí prací na železničním spodku a svršku;</w:t>
      </w:r>
    </w:p>
    <w:p w14:paraId="48944469" w14:textId="77777777" w:rsidR="00530722" w:rsidRPr="00530722" w:rsidRDefault="00530722" w:rsidP="00530722">
      <w:pPr>
        <w:pStyle w:val="Odrka1-1"/>
      </w:pPr>
      <w:r w:rsidRPr="00530722">
        <w:rPr>
          <w:rFonts w:asciiTheme="minorHAnsi" w:eastAsia="Times New Roman" w:hAnsiTheme="minorHAnsi"/>
          <w:iCs/>
          <w:lang w:eastAsia="cs-CZ"/>
        </w:rPr>
        <w:t>E–07 Vedoucí prací na ostatních elektrických zařízeních;</w:t>
      </w:r>
    </w:p>
    <w:p w14:paraId="7B11408A" w14:textId="77777777" w:rsidR="00530722" w:rsidRPr="00530722" w:rsidRDefault="00530722" w:rsidP="00530722">
      <w:pPr>
        <w:pStyle w:val="Odrka1-1"/>
        <w:rPr>
          <w:rFonts w:asciiTheme="minorHAnsi" w:eastAsia="Times New Roman" w:hAnsiTheme="minorHAnsi"/>
          <w:iCs/>
          <w:lang w:eastAsia="cs-CZ"/>
        </w:rPr>
      </w:pPr>
      <w:r w:rsidRPr="00530722">
        <w:rPr>
          <w:rFonts w:asciiTheme="minorHAnsi" w:eastAsia="Times New Roman" w:hAnsiTheme="minorHAnsi"/>
          <w:iCs/>
          <w:lang w:eastAsia="cs-CZ"/>
        </w:rPr>
        <w:lastRenderedPageBreak/>
        <w:t xml:space="preserve">T–05 Vedoucí prací na sdělovacím (telekomunikačním) zařízení; </w:t>
      </w:r>
    </w:p>
    <w:p w14:paraId="5FE5EA83" w14:textId="77777777" w:rsidR="00DF7BAA" w:rsidRPr="00530722" w:rsidRDefault="00530722" w:rsidP="00530722">
      <w:pPr>
        <w:pStyle w:val="Odrka1-1"/>
      </w:pPr>
      <w:r w:rsidRPr="00530722">
        <w:rPr>
          <w:rFonts w:eastAsia="Times New Roman"/>
          <w:iCs/>
          <w:lang w:eastAsia="cs-CZ"/>
        </w:rPr>
        <w:t>Z–06</w:t>
      </w:r>
      <w:r w:rsidRPr="00530722">
        <w:rPr>
          <w:rFonts w:eastAsia="Times New Roman"/>
          <w:b/>
          <w:iCs/>
          <w:lang w:eastAsia="cs-CZ"/>
        </w:rPr>
        <w:t xml:space="preserve"> </w:t>
      </w:r>
      <w:r w:rsidRPr="00530722">
        <w:rPr>
          <w:rFonts w:eastAsia="Times New Roman"/>
          <w:iCs/>
          <w:lang w:eastAsia="cs-CZ"/>
        </w:rPr>
        <w:t>Vedoucí prací na zabezpečovacím zařízení;</w:t>
      </w:r>
    </w:p>
    <w:p w14:paraId="12629183" w14:textId="77777777" w:rsidR="00DF7BAA" w:rsidRPr="002A0112" w:rsidRDefault="00DF7BAA" w:rsidP="00DF7BAA">
      <w:pPr>
        <w:pStyle w:val="Text2-1"/>
      </w:pPr>
      <w:r w:rsidRPr="002A011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6A7513F9" w14:textId="77777777" w:rsidR="00DF7BAA" w:rsidRDefault="00DF7BAA" w:rsidP="00DF7BAA">
      <w:pPr>
        <w:pStyle w:val="Nadpis2-2"/>
      </w:pPr>
      <w:bookmarkStart w:id="31" w:name="_Toc6410439"/>
      <w:bookmarkStart w:id="32" w:name="_Toc163039062"/>
      <w:r>
        <w:t>Dokumentace zhotovitele pro stavbu</w:t>
      </w:r>
      <w:bookmarkEnd w:id="31"/>
      <w:bookmarkEnd w:id="32"/>
    </w:p>
    <w:p w14:paraId="288C18F1" w14:textId="77777777" w:rsidR="00DF7BAA" w:rsidRPr="00FC5FC9" w:rsidRDefault="00130E62" w:rsidP="00562909">
      <w:pPr>
        <w:pStyle w:val="Text2-1"/>
      </w:pPr>
      <w:r w:rsidRPr="00FC5FC9">
        <w:t>Součástí předmětu díla je i vyhotovení Realizační dokumentace stavby (výrobní, montážní</w:t>
      </w:r>
      <w:r w:rsidR="002A0112" w:rsidRPr="00FC5FC9">
        <w:t>)</w:t>
      </w:r>
      <w:r w:rsidRPr="00FC5FC9">
        <w:t>, která v případě potřeby rozpracovává PDPS</w:t>
      </w:r>
      <w:r w:rsidR="00562909" w:rsidRPr="00FC5FC9">
        <w:t xml:space="preserve"> s ohledem na znalosti konkrétních dodávaných výrobků, technologií, postupů a výrobních podmínek Zhotovitele.</w:t>
      </w:r>
      <w:r w:rsidRPr="00FC5FC9">
        <w:t xml:space="preserve"> </w:t>
      </w:r>
      <w:r w:rsidR="00562909" w:rsidRPr="00FC5FC9">
        <w:t>Obsah a rozsah RDS je definován přílohou P8 směrnice SŽ SM011, Dokumentace staveb Správy železnic, státní organizace (dále jen „SŽ SM011“),</w:t>
      </w:r>
      <w:r w:rsidRPr="00FC5FC9">
        <w:t xml:space="preserve"> zejména</w:t>
      </w:r>
      <w:r w:rsidR="00E37E06" w:rsidRPr="00FC5FC9">
        <w:t> </w:t>
      </w:r>
      <w:r w:rsidRPr="00FC5FC9">
        <w:t>pro:</w:t>
      </w:r>
    </w:p>
    <w:p w14:paraId="21A59518" w14:textId="77777777" w:rsidR="00DF7BAA" w:rsidRPr="00FC5FC9" w:rsidRDefault="00DF7BAA" w:rsidP="00103B38">
      <w:pPr>
        <w:pStyle w:val="Odstavec1-1a"/>
        <w:numPr>
          <w:ilvl w:val="0"/>
          <w:numId w:val="7"/>
        </w:numPr>
        <w:spacing w:after="120"/>
      </w:pPr>
      <w:r w:rsidRPr="00FC5FC9">
        <w:t>PS přejezdového zabezpečovacího zařízení včetně návazností na technologie sdělovacího zařízení</w:t>
      </w:r>
      <w:r w:rsidR="00FC5FC9" w:rsidRPr="00FC5FC9">
        <w:t>.</w:t>
      </w:r>
      <w:r w:rsidRPr="00FC5FC9">
        <w:t xml:space="preserve"> </w:t>
      </w:r>
    </w:p>
    <w:p w14:paraId="68556E64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3078E6C5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2939D162" w14:textId="77777777" w:rsidR="00DF7BAA" w:rsidRDefault="00DF7BAA" w:rsidP="00DF7BAA">
      <w:pPr>
        <w:pStyle w:val="Nadpis2-2"/>
      </w:pPr>
      <w:bookmarkStart w:id="33" w:name="_Toc6410440"/>
      <w:bookmarkStart w:id="34" w:name="_Toc163039063"/>
      <w:r>
        <w:t>Dokumentace skutečného provedení stavby</w:t>
      </w:r>
      <w:bookmarkEnd w:id="33"/>
      <w:bookmarkEnd w:id="34"/>
    </w:p>
    <w:p w14:paraId="2A2270D3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064F086D" w14:textId="77777777" w:rsidR="00B94742" w:rsidRPr="007C4C8F" w:rsidRDefault="00B94742" w:rsidP="00FC5FC9">
      <w:pPr>
        <w:pStyle w:val="Text2-1"/>
        <w:rPr>
          <w:b/>
        </w:rPr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 xml:space="preserve">proběhne </w:t>
      </w:r>
      <w:r w:rsidRPr="00FC5FC9">
        <w:t>na médiu</w:t>
      </w:r>
      <w:r w:rsidR="00FA17DD" w:rsidRPr="00FC5FC9">
        <w:t>:</w:t>
      </w:r>
      <w:r w:rsidRPr="00FC5FC9">
        <w:t xml:space="preserve"> </w:t>
      </w:r>
      <w:r w:rsidR="00FC5FC9" w:rsidRPr="00FC5FC9">
        <w:t>DVD</w:t>
      </w:r>
    </w:p>
    <w:p w14:paraId="2102F2CD" w14:textId="77777777" w:rsidR="00DF7BAA" w:rsidRDefault="00DF7BAA" w:rsidP="00DF7BAA">
      <w:pPr>
        <w:pStyle w:val="Nadpis2-2"/>
      </w:pPr>
      <w:bookmarkStart w:id="35" w:name="_Toc6410441"/>
      <w:bookmarkStart w:id="36" w:name="_Toc163039064"/>
      <w:r>
        <w:t>Zabezpečovací zařízení</w:t>
      </w:r>
      <w:bookmarkEnd w:id="35"/>
      <w:bookmarkEnd w:id="36"/>
    </w:p>
    <w:p w14:paraId="0929549A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119F5F48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2A16FDA3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4F0D1DB2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45391A71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3AB846A7" w14:textId="77777777" w:rsidR="00DF7BAA" w:rsidRPr="00950B1C" w:rsidRDefault="00950B1C" w:rsidP="00DF7BAA">
      <w:pPr>
        <w:pStyle w:val="Text2-1"/>
        <w:rPr>
          <w:b/>
        </w:rPr>
      </w:pPr>
      <w:r w:rsidRPr="00950B1C">
        <w:rPr>
          <w:b/>
        </w:rPr>
        <w:t>PS 1303 P4374 Výstavba PZS: umístění reléového domku vi</w:t>
      </w:r>
      <w:r>
        <w:rPr>
          <w:b/>
        </w:rPr>
        <w:t>z</w:t>
      </w:r>
      <w:r w:rsidRPr="00950B1C">
        <w:rPr>
          <w:b/>
        </w:rPr>
        <w:t xml:space="preserve"> čl. 4.1.11 těchto ZTP.</w:t>
      </w:r>
    </w:p>
    <w:p w14:paraId="4A7B5A32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79400EB8" w14:textId="77777777" w:rsidR="00B61D30" w:rsidRPr="00856573" w:rsidRDefault="00B61D30" w:rsidP="00856573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</w:t>
      </w:r>
      <w:r w:rsidRPr="00856573">
        <w:lastRenderedPageBreak/>
        <w:t>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2981B1E4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342E73">
        <w:t>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6F9233D8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56DBD24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4A1E4AA7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0722BB3E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lastRenderedPageBreak/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5A75F371" w14:textId="77777777" w:rsidR="00DF7BAA" w:rsidRDefault="00DF7BAA" w:rsidP="00DF7BAA">
      <w:pPr>
        <w:pStyle w:val="Nadpis2-1"/>
      </w:pPr>
      <w:bookmarkStart w:id="37" w:name="_Toc6410460"/>
      <w:bookmarkStart w:id="38" w:name="_Toc163039065"/>
      <w:r w:rsidRPr="00EC2E51">
        <w:t>ORGANIZACE</w:t>
      </w:r>
      <w:r>
        <w:t xml:space="preserve"> VÝSTAVBY, VÝLUKY</w:t>
      </w:r>
      <w:bookmarkEnd w:id="37"/>
      <w:bookmarkEnd w:id="38"/>
    </w:p>
    <w:p w14:paraId="7A091F8C" w14:textId="77777777" w:rsidR="00BC5413" w:rsidRPr="00796F0D" w:rsidRDefault="00DF7BAA" w:rsidP="00DF7BAA">
      <w:pPr>
        <w:pStyle w:val="Text2-1"/>
      </w:pPr>
      <w:r w:rsidRPr="00796F0D">
        <w:t>Rozhodující milníky doporučeného časového harmonogramu: Při zpracování harmonogramu je nutné vycházet z jednotlivých stavebních postupů uvedených v ZOV a</w:t>
      </w:r>
      <w:r w:rsidR="00BC5413" w:rsidRPr="00796F0D">
        <w:t> </w:t>
      </w:r>
      <w:r w:rsidRPr="00796F0D">
        <w:t>dodržet množství a délku předjednaných výluk</w:t>
      </w:r>
      <w:r w:rsidR="00796F0D">
        <w:t>.</w:t>
      </w:r>
      <w:r w:rsidRPr="00796F0D">
        <w:t xml:space="preserve"> </w:t>
      </w:r>
    </w:p>
    <w:p w14:paraId="4B0C3478" w14:textId="77777777" w:rsidR="00DF7BAA" w:rsidRPr="00796F0D" w:rsidRDefault="00DF7BAA" w:rsidP="00DF7BAA">
      <w:pPr>
        <w:pStyle w:val="Text2-1"/>
      </w:pPr>
      <w:r w:rsidRPr="00796F0D">
        <w:t>V harmonogramu postupu prací je nutno dle ZOV v Projektové dokumentaci respektovat zejména následující požadavky a termíny:</w:t>
      </w:r>
    </w:p>
    <w:p w14:paraId="2E45CE1D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termín zahájení a ukončení stavby</w:t>
      </w:r>
    </w:p>
    <w:p w14:paraId="4701054D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možné termíny uvádění provozuschopných celků do provozu</w:t>
      </w:r>
    </w:p>
    <w:p w14:paraId="0D3541DA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výlukovou činnost s maximálním využitím výlukových časů</w:t>
      </w:r>
    </w:p>
    <w:p w14:paraId="4F2C0ABB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uzavírky pozemních komunikací</w:t>
      </w:r>
    </w:p>
    <w:p w14:paraId="67A48D29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koordinace se souběžně probíhajícími stavbami</w:t>
      </w:r>
    </w:p>
    <w:p w14:paraId="2EC846F2" w14:textId="77777777" w:rsidR="00DF7BAA" w:rsidRPr="00342E73" w:rsidRDefault="00DF7BAA" w:rsidP="00DF7BAA">
      <w:pPr>
        <w:pStyle w:val="Text2-1"/>
      </w:pPr>
      <w:r w:rsidRPr="00342E73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342E73">
        <w:t>Z</w:t>
      </w:r>
      <w:r w:rsidRPr="00342E73">
        <w:t>hotoviteli navržené časové horizonty rozhodujících výluk s cílem dosáhnout jejich maximálního využití a sladění s výlukami sousedních staveb.</w:t>
      </w:r>
    </w:p>
    <w:p w14:paraId="54567EB7" w14:textId="77777777" w:rsidR="00DF7BAA" w:rsidRPr="00D230FA" w:rsidRDefault="00DF7BAA" w:rsidP="00DF7BAA">
      <w:pPr>
        <w:pStyle w:val="Text2-1"/>
      </w:pPr>
      <w:r w:rsidRPr="00D230FA">
        <w:t xml:space="preserve">Závazným pro </w:t>
      </w:r>
      <w:r w:rsidR="00DB58AA" w:rsidRPr="00D230FA">
        <w:t>Z</w:t>
      </w:r>
      <w:r w:rsidRPr="00D230FA">
        <w:t>hotovitele jsou termíny a rozsah výluk, které jsou uvedeny v následující tabulce:</w:t>
      </w:r>
    </w:p>
    <w:p w14:paraId="1548134A" w14:textId="77777777" w:rsidR="00BC5413" w:rsidRPr="007E040C" w:rsidRDefault="00756A89" w:rsidP="005D2C6C">
      <w:pPr>
        <w:pStyle w:val="TabulkaNadpis"/>
        <w:rPr>
          <w:highlight w:val="green"/>
        </w:rPr>
      </w:pPr>
      <w:r w:rsidRPr="00EB7A07">
        <w:t xml:space="preserve">Stavební </w:t>
      </w:r>
      <w:r w:rsidR="00796F0D">
        <w:t>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78FDE33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18CB70" w14:textId="77777777" w:rsidR="009D623F" w:rsidRPr="00EB7A07" w:rsidRDefault="009D623F" w:rsidP="0002279D">
            <w:pPr>
              <w:pStyle w:val="Tabulka-7"/>
              <w:rPr>
                <w:b/>
              </w:rPr>
            </w:pPr>
            <w:r w:rsidRPr="00EB7A0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7413B17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C84AC0F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8C998F6" w14:textId="77777777" w:rsidR="009D623F" w:rsidRPr="00EB7A0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Doba</w:t>
            </w:r>
            <w:r w:rsidR="00756A89" w:rsidRPr="00EB7A07">
              <w:rPr>
                <w:b/>
              </w:rPr>
              <w:t xml:space="preserve"> pro dokončení</w:t>
            </w:r>
          </w:p>
        </w:tc>
      </w:tr>
      <w:tr w:rsidR="009D623F" w:rsidRPr="00404F88" w14:paraId="2DD22473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F02AA9E" w14:textId="77777777" w:rsidR="009D623F" w:rsidRPr="00796F0D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64585021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Zahájení stavby</w:t>
            </w:r>
          </w:p>
        </w:tc>
        <w:tc>
          <w:tcPr>
            <w:tcW w:w="1694" w:type="dxa"/>
          </w:tcPr>
          <w:p w14:paraId="2B06EEF0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440924B6" w14:textId="77777777" w:rsidR="009D623F" w:rsidRPr="00796F0D" w:rsidRDefault="00B94742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 xml:space="preserve">Předpokládaný termín </w:t>
            </w:r>
            <w:r w:rsidR="009D623F" w:rsidRPr="00796F0D">
              <w:t>červen 20</w:t>
            </w:r>
            <w:r w:rsidR="00796F0D" w:rsidRPr="00796F0D">
              <w:t>24</w:t>
            </w:r>
          </w:p>
        </w:tc>
      </w:tr>
      <w:tr w:rsidR="009D623F" w:rsidRPr="00404F88" w14:paraId="7E80B4F7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1CD0A72" w14:textId="77777777" w:rsidR="009D623F" w:rsidRPr="00796F0D" w:rsidRDefault="00796F0D" w:rsidP="00796F0D">
            <w:pPr>
              <w:pStyle w:val="Tabulka-7"/>
            </w:pPr>
            <w:r>
              <w:t>1. Stavební postup</w:t>
            </w:r>
          </w:p>
        </w:tc>
        <w:tc>
          <w:tcPr>
            <w:tcW w:w="3073" w:type="dxa"/>
          </w:tcPr>
          <w:p w14:paraId="621699DE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Přípravné práce</w:t>
            </w:r>
          </w:p>
        </w:tc>
        <w:tc>
          <w:tcPr>
            <w:tcW w:w="1694" w:type="dxa"/>
          </w:tcPr>
          <w:p w14:paraId="1819CD91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Bez výluky</w:t>
            </w:r>
          </w:p>
        </w:tc>
        <w:tc>
          <w:tcPr>
            <w:tcW w:w="1964" w:type="dxa"/>
          </w:tcPr>
          <w:p w14:paraId="30EFE714" w14:textId="77777777" w:rsidR="009D623F" w:rsidRPr="00796F0D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3</w:t>
            </w:r>
            <w:r w:rsidR="009D623F" w:rsidRPr="00796F0D">
              <w:t xml:space="preserve"> měsíce </w:t>
            </w:r>
            <w:r w:rsidR="00B94742" w:rsidRPr="00796F0D">
              <w:t xml:space="preserve">od zahájení stavebních prací </w:t>
            </w:r>
            <w:r w:rsidR="009D623F" w:rsidRPr="00796F0D">
              <w:t>(</w:t>
            </w:r>
            <w:r w:rsidR="00FA1285" w:rsidRPr="00796F0D">
              <w:t xml:space="preserve">předpoklad </w:t>
            </w:r>
            <w:r w:rsidR="009D623F" w:rsidRPr="00796F0D">
              <w:t>06 až 0</w:t>
            </w:r>
            <w:r w:rsidRPr="00796F0D">
              <w:t>8</w:t>
            </w:r>
            <w:r w:rsidR="009D623F" w:rsidRPr="00796F0D">
              <w:t>/202</w:t>
            </w:r>
            <w:r w:rsidRPr="00796F0D">
              <w:t>4</w:t>
            </w:r>
            <w:r w:rsidR="009D623F" w:rsidRPr="00796F0D">
              <w:t>)</w:t>
            </w:r>
          </w:p>
        </w:tc>
      </w:tr>
      <w:tr w:rsidR="009D623F" w:rsidRPr="00404F88" w14:paraId="6D637FAE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AB6B9B" w14:textId="77777777" w:rsidR="009D623F" w:rsidRPr="00796F0D" w:rsidRDefault="00796F0D" w:rsidP="00796F0D">
            <w:pPr>
              <w:pStyle w:val="Tabulka-7"/>
            </w:pPr>
            <w:r w:rsidRPr="00796F0D">
              <w:t>2. Stavební postup</w:t>
            </w:r>
          </w:p>
        </w:tc>
        <w:tc>
          <w:tcPr>
            <w:tcW w:w="3073" w:type="dxa"/>
          </w:tcPr>
          <w:p w14:paraId="0D4BE72A" w14:textId="77777777" w:rsidR="009D623F" w:rsidRPr="00132561" w:rsidRDefault="00796F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 xml:space="preserve">Stavební část </w:t>
            </w:r>
          </w:p>
          <w:p w14:paraId="33EFDF2B" w14:textId="77777777" w:rsidR="00384489" w:rsidRPr="00132561" w:rsidRDefault="00384489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>SO 2303 P4374, přejezdová konstrukce</w:t>
            </w:r>
          </w:p>
        </w:tc>
        <w:tc>
          <w:tcPr>
            <w:tcW w:w="1694" w:type="dxa"/>
          </w:tcPr>
          <w:p w14:paraId="14515535" w14:textId="77777777" w:rsidR="009D623F" w:rsidRPr="00D230FA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230FA">
              <w:rPr>
                <w:b/>
              </w:rPr>
              <w:t>8</w:t>
            </w:r>
            <w:r w:rsidR="009D623F" w:rsidRPr="00D230FA">
              <w:rPr>
                <w:b/>
              </w:rPr>
              <w:t>N</w:t>
            </w:r>
            <w:r w:rsidRPr="00D230FA">
              <w:rPr>
                <w:b/>
              </w:rPr>
              <w:t xml:space="preserve"> 9. - 16. 9. 2024</w:t>
            </w:r>
          </w:p>
        </w:tc>
        <w:tc>
          <w:tcPr>
            <w:tcW w:w="1964" w:type="dxa"/>
          </w:tcPr>
          <w:p w14:paraId="0F3E8AE7" w14:textId="77777777" w:rsidR="009D623F" w:rsidRPr="00796F0D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B94742" w:rsidRPr="00796F0D">
              <w:t xml:space="preserve"> měsíc</w:t>
            </w:r>
            <w:r w:rsidR="00D230FA">
              <w:t>e</w:t>
            </w:r>
            <w:r w:rsidR="00B94742" w:rsidRPr="00796F0D">
              <w:t xml:space="preserve"> od zahájení stavebních prací (</w:t>
            </w:r>
            <w:r w:rsidR="00FA1285" w:rsidRPr="00796F0D">
              <w:t xml:space="preserve">předpoklad </w:t>
            </w:r>
            <w:r w:rsidR="009D623F" w:rsidRPr="00796F0D">
              <w:t>0</w:t>
            </w:r>
            <w:r>
              <w:t>9/2024</w:t>
            </w:r>
            <w:r w:rsidR="00B94742" w:rsidRPr="00796F0D">
              <w:t>)</w:t>
            </w:r>
          </w:p>
        </w:tc>
      </w:tr>
      <w:tr w:rsidR="009D623F" w:rsidRPr="00404F88" w14:paraId="313CBC8C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D262628" w14:textId="77777777" w:rsidR="009D623F" w:rsidRPr="00D230FA" w:rsidRDefault="00796F0D" w:rsidP="0002279D">
            <w:pPr>
              <w:pStyle w:val="Tabulka-7"/>
            </w:pPr>
            <w:r w:rsidRPr="00D230FA">
              <w:t>3. Stavební postup</w:t>
            </w:r>
          </w:p>
        </w:tc>
        <w:tc>
          <w:tcPr>
            <w:tcW w:w="3073" w:type="dxa"/>
          </w:tcPr>
          <w:p w14:paraId="5B928E64" w14:textId="77777777" w:rsidR="009D623F" w:rsidRPr="00132561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>Technologická část</w:t>
            </w:r>
          </w:p>
          <w:p w14:paraId="206D8592" w14:textId="77777777" w:rsidR="00384489" w:rsidRPr="00132561" w:rsidRDefault="00384489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>PS 1303 P4374 Výstavba PZS</w:t>
            </w:r>
          </w:p>
          <w:p w14:paraId="24A9F374" w14:textId="77777777" w:rsidR="00384489" w:rsidRPr="00132561" w:rsidRDefault="00384489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>PS 1503 P4374 Úprava TK</w:t>
            </w:r>
          </w:p>
          <w:p w14:paraId="26ED7292" w14:textId="77777777" w:rsidR="00384489" w:rsidRDefault="00384489" w:rsidP="003844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2561">
              <w:t>PS 1703 P4374 Sdělovací zařízení</w:t>
            </w:r>
          </w:p>
          <w:p w14:paraId="7E51252D" w14:textId="77777777" w:rsidR="00132561" w:rsidRPr="00132561" w:rsidRDefault="00132561" w:rsidP="003844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 2603 P4374, přípojka nn</w:t>
            </w:r>
          </w:p>
        </w:tc>
        <w:tc>
          <w:tcPr>
            <w:tcW w:w="1694" w:type="dxa"/>
          </w:tcPr>
          <w:p w14:paraId="0A0C1CE5" w14:textId="77777777" w:rsidR="009D623F" w:rsidRPr="00D230FA" w:rsidRDefault="00796F0D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Výluka zabezpečovacího zařízení</w:t>
            </w:r>
            <w:r w:rsidR="00D230FA">
              <w:t xml:space="preserve"> (PZS, SZZ, TZZ)</w:t>
            </w:r>
            <w:r w:rsidR="00384489">
              <w:t xml:space="preserve"> </w:t>
            </w:r>
            <w:r w:rsidR="00CA0808">
              <w:t xml:space="preserve">a </w:t>
            </w:r>
            <w:r w:rsidR="00CA0808" w:rsidRPr="00D230FA">
              <w:t xml:space="preserve">pouze denní </w:t>
            </w:r>
            <w:r w:rsidR="00CA0808">
              <w:t xml:space="preserve">výluka </w:t>
            </w:r>
            <w:r w:rsidR="00CA0808" w:rsidRPr="00D230FA">
              <w:t>na následné propracování</w:t>
            </w:r>
          </w:p>
        </w:tc>
        <w:tc>
          <w:tcPr>
            <w:tcW w:w="1964" w:type="dxa"/>
          </w:tcPr>
          <w:p w14:paraId="0DBD4640" w14:textId="77777777" w:rsidR="009D623F" w:rsidRPr="00D230FA" w:rsidRDefault="00CA0808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FA1285" w:rsidRPr="00D230FA">
              <w:t xml:space="preserve"> měsíc</w:t>
            </w:r>
            <w:r w:rsidR="00D230FA" w:rsidRPr="00D230FA">
              <w:t>ů</w:t>
            </w:r>
            <w:r w:rsidR="00FA1285" w:rsidRPr="00D230FA">
              <w:t xml:space="preserve"> od zahájení stavebních prací </w:t>
            </w:r>
            <w:r w:rsidR="00B94742" w:rsidRPr="00D230FA">
              <w:t>(</w:t>
            </w:r>
            <w:r w:rsidR="00FA1285" w:rsidRPr="00D230FA">
              <w:t xml:space="preserve">předpoklad </w:t>
            </w:r>
            <w:r w:rsidR="00D230FA" w:rsidRPr="00D230FA">
              <w:t>10</w:t>
            </w:r>
            <w:r>
              <w:t>/2024</w:t>
            </w:r>
            <w:r w:rsidR="009D623F" w:rsidRPr="00D230FA">
              <w:t xml:space="preserve"> až </w:t>
            </w:r>
            <w:r>
              <w:t>06</w:t>
            </w:r>
            <w:r w:rsidR="009D623F" w:rsidRPr="00D230FA">
              <w:t>/202</w:t>
            </w:r>
            <w:r>
              <w:t>5</w:t>
            </w:r>
            <w:r w:rsidR="00D230FA" w:rsidRPr="00D230FA">
              <w:t>)</w:t>
            </w:r>
          </w:p>
        </w:tc>
      </w:tr>
      <w:tr w:rsidR="009D623F" w:rsidRPr="00404F88" w14:paraId="42795DBA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021A22A7" w14:textId="77777777" w:rsidR="009D623F" w:rsidRPr="00D230FA" w:rsidRDefault="009D623F" w:rsidP="0002279D">
            <w:pPr>
              <w:pStyle w:val="Tabulka-7"/>
            </w:pPr>
            <w:r w:rsidRPr="00D230FA">
              <w:t>Dokončení stavebních prací</w:t>
            </w:r>
          </w:p>
        </w:tc>
        <w:tc>
          <w:tcPr>
            <w:tcW w:w="3073" w:type="dxa"/>
            <w:shd w:val="clear" w:color="auto" w:fill="auto"/>
          </w:tcPr>
          <w:p w14:paraId="3FB00156" w14:textId="77777777" w:rsidR="009D623F" w:rsidRPr="00D230FA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  <w:shd w:val="clear" w:color="auto" w:fill="auto"/>
          </w:tcPr>
          <w:p w14:paraId="5E302193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7784F35E" w14:textId="77777777" w:rsidR="009D623F" w:rsidRPr="00D230FA" w:rsidDel="00055752" w:rsidRDefault="00CA0808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D623F" w:rsidRPr="00D230FA">
              <w:t xml:space="preserve"> měsíců od zahájení </w:t>
            </w:r>
            <w:r w:rsidR="00B94742" w:rsidRPr="00D230FA">
              <w:t xml:space="preserve">stavebních prací </w:t>
            </w:r>
          </w:p>
        </w:tc>
      </w:tr>
      <w:tr w:rsidR="009D623F" w:rsidRPr="00404F88" w14:paraId="3F70C7DC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450D76B8" w14:textId="77777777" w:rsidR="009D623F" w:rsidRPr="00D230FA" w:rsidRDefault="009D623F" w:rsidP="0002279D">
            <w:pPr>
              <w:pStyle w:val="Tabulka-7"/>
            </w:pPr>
            <w:r w:rsidRPr="00D230FA">
              <w:t>SO 98-98</w:t>
            </w:r>
            <w:r w:rsidRPr="00D230FA" w:rsidDel="00055752">
              <w:t xml:space="preserve"> </w:t>
            </w:r>
          </w:p>
        </w:tc>
        <w:tc>
          <w:tcPr>
            <w:tcW w:w="3073" w:type="dxa"/>
            <w:shd w:val="clear" w:color="auto" w:fill="auto"/>
          </w:tcPr>
          <w:p w14:paraId="30905BFE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DSPS</w:t>
            </w:r>
          </w:p>
        </w:tc>
        <w:tc>
          <w:tcPr>
            <w:tcW w:w="1694" w:type="dxa"/>
            <w:shd w:val="clear" w:color="auto" w:fill="auto"/>
          </w:tcPr>
          <w:p w14:paraId="2D25EF60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235CF005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6 měsíců od dokončení stavebních prací</w:t>
            </w:r>
          </w:p>
        </w:tc>
      </w:tr>
      <w:tr w:rsidR="009D623F" w:rsidRPr="00404F88" w14:paraId="5B77BFDB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64B006CE" w14:textId="77777777" w:rsidR="009D623F" w:rsidRPr="00D230FA" w:rsidRDefault="009D623F" w:rsidP="0002279D">
            <w:pPr>
              <w:pStyle w:val="Tabulka-7"/>
            </w:pPr>
          </w:p>
        </w:tc>
        <w:tc>
          <w:tcPr>
            <w:tcW w:w="3073" w:type="dxa"/>
            <w:shd w:val="clear" w:color="auto" w:fill="auto"/>
          </w:tcPr>
          <w:p w14:paraId="5001FC67" w14:textId="77777777" w:rsidR="009D623F" w:rsidRPr="00D230FA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 xml:space="preserve">Dokončení </w:t>
            </w:r>
            <w:r w:rsidR="009D623F" w:rsidRPr="00D230FA">
              <w:t>Díla</w:t>
            </w:r>
          </w:p>
        </w:tc>
        <w:tc>
          <w:tcPr>
            <w:tcW w:w="1694" w:type="dxa"/>
            <w:shd w:val="clear" w:color="auto" w:fill="auto"/>
          </w:tcPr>
          <w:p w14:paraId="773CE703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767757FF" w14:textId="77777777" w:rsidR="009D623F" w:rsidRPr="00D230FA" w:rsidRDefault="00B94742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1</w:t>
            </w:r>
            <w:r w:rsidR="00CA0808">
              <w:t>9</w:t>
            </w:r>
            <w:r w:rsidR="009D623F" w:rsidRPr="00D230FA">
              <w:t xml:space="preserve"> měsíců od zahájení stavebních prací (viz smlouva)*</w:t>
            </w:r>
          </w:p>
        </w:tc>
      </w:tr>
    </w:tbl>
    <w:p w14:paraId="1C0815E5" w14:textId="77777777" w:rsidR="00DF7BAA" w:rsidRDefault="00DF7BAA" w:rsidP="00DF7BAA">
      <w:pPr>
        <w:pStyle w:val="Textbezslovn"/>
      </w:pPr>
      <w:r w:rsidRPr="00D230FA">
        <w:t>*) Datum ukončení stavby je závislé na termínu zahájení stavebních prací</w:t>
      </w:r>
    </w:p>
    <w:p w14:paraId="7D3CA3CA" w14:textId="77777777" w:rsidR="00DF7BAA" w:rsidRDefault="00DF7BAA" w:rsidP="00DF7BAA">
      <w:pPr>
        <w:pStyle w:val="Nadpis2-1"/>
      </w:pPr>
      <w:bookmarkStart w:id="39" w:name="_Toc6410461"/>
      <w:bookmarkStart w:id="40" w:name="_Toc163039066"/>
      <w:r w:rsidRPr="00EC2E51">
        <w:t>SOUVISEJÍCÍ</w:t>
      </w:r>
      <w:r>
        <w:t xml:space="preserve"> DOKUMENTY A PŘEDPISY</w:t>
      </w:r>
      <w:bookmarkEnd w:id="39"/>
      <w:bookmarkEnd w:id="40"/>
    </w:p>
    <w:p w14:paraId="1A648607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D7687F2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674A1ABD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</w:t>
      </w:r>
      <w:r w:rsidRPr="009B5292">
        <w:rPr>
          <w:spacing w:val="2"/>
        </w:rPr>
        <w:lastRenderedPageBreak/>
        <w:t>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20F0BDF9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EB4AFDB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4CB3975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0367E944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446C8C2D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134A7636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2AA5C39F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344E619C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E037603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25D330DA" w14:textId="77777777" w:rsidR="00DF7BAA" w:rsidRPr="00E2612D" w:rsidRDefault="00DF7BAA" w:rsidP="00DF7BAA">
      <w:pPr>
        <w:pStyle w:val="Nadpis2-1"/>
      </w:pPr>
      <w:bookmarkStart w:id="41" w:name="_Toc6410462"/>
      <w:bookmarkStart w:id="42" w:name="_Toc163039067"/>
      <w:r w:rsidRPr="00E2612D">
        <w:t>PŘÍLOHY</w:t>
      </w:r>
      <w:bookmarkEnd w:id="41"/>
      <w:bookmarkEnd w:id="42"/>
    </w:p>
    <w:p w14:paraId="3205D3EB" w14:textId="77777777" w:rsidR="00F01B21" w:rsidRDefault="00F66DA9" w:rsidP="00E2612D">
      <w:pPr>
        <w:pStyle w:val="Text2-1"/>
      </w:pPr>
      <w:bookmarkStart w:id="43" w:name="_Ref92267992"/>
      <w:bookmarkStart w:id="44" w:name="_Ref104882684"/>
      <w:r w:rsidRPr="00E2612D">
        <w:t>Dopis Ředitele O13, č</w:t>
      </w:r>
      <w:r w:rsidR="00132561">
        <w:t xml:space="preserve">. </w:t>
      </w:r>
      <w:r w:rsidRPr="00E2612D">
        <w:t>j. 168954/2021-SŽ-GŘ-O13, Zajištění prostorové polohy na neelektrizovaných tratích SŽ, ze dne 7. 12. 2021, včetně přílohy k dopisu č. 2</w:t>
      </w:r>
      <w:bookmarkEnd w:id="43"/>
      <w:bookmarkEnd w:id="44"/>
    </w:p>
    <w:p w14:paraId="249FA51B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1B8DC245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5B472" w14:textId="77777777" w:rsidR="00C02140" w:rsidRDefault="00C02140" w:rsidP="00962258">
      <w:pPr>
        <w:spacing w:after="0" w:line="240" w:lineRule="auto"/>
      </w:pPr>
      <w:r>
        <w:separator/>
      </w:r>
    </w:p>
  </w:endnote>
  <w:endnote w:type="continuationSeparator" w:id="0">
    <w:p w14:paraId="465CA9D0" w14:textId="77777777" w:rsidR="00C02140" w:rsidRDefault="00C021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24D2" w:rsidRPr="003462EB" w14:paraId="4F360C2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2915541" w14:textId="77777777" w:rsidR="007C24D2" w:rsidRPr="00B8518B" w:rsidRDefault="007C24D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71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71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C80651F" w14:textId="77D8CF8B" w:rsidR="007C24D2" w:rsidRDefault="00C02140" w:rsidP="003462EB">
          <w:pPr>
            <w:pStyle w:val="Zpatvlevo"/>
          </w:pPr>
          <w:fldSimple w:instr=" STYLEREF  _Název_akce  \* MERGEFORMAT ">
            <w:r w:rsidR="00327353">
              <w:rPr>
                <w:noProof/>
              </w:rPr>
              <w:t>Výstavba PZS (P4374) v km 25,603 trati Lipová Lázně – Javorník ve Slezsku</w:t>
            </w:r>
            <w:r w:rsidR="00327353">
              <w:rPr>
                <w:noProof/>
              </w:rPr>
              <w:cr/>
            </w:r>
          </w:fldSimple>
          <w:r w:rsidR="007C24D2">
            <w:t>Příloha č. 2 c)</w:t>
          </w:r>
          <w:r w:rsidR="007C24D2" w:rsidRPr="003462EB">
            <w:t xml:space="preserve"> </w:t>
          </w:r>
        </w:p>
        <w:p w14:paraId="44B42D2E" w14:textId="77777777" w:rsidR="007C24D2" w:rsidRPr="003462EB" w:rsidRDefault="007C24D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677D618D" w14:textId="77777777" w:rsidR="007C24D2" w:rsidRPr="00614E71" w:rsidRDefault="007C24D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24D2" w:rsidRPr="009E09BE" w14:paraId="5F2CCD89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4893A89" w14:textId="22553543" w:rsidR="007C24D2" w:rsidRDefault="00C02140" w:rsidP="003B111D">
          <w:pPr>
            <w:pStyle w:val="Zpatvpravo"/>
          </w:pPr>
          <w:fldSimple w:instr=" STYLEREF  _Název_akce  \* MERGEFORMAT ">
            <w:r w:rsidR="00327353">
              <w:rPr>
                <w:noProof/>
              </w:rPr>
              <w:t>Výstavba PZS (P4374) v km 25,603 trati Lipová Lázně – Javorník ve Slezsku</w:t>
            </w:r>
            <w:r w:rsidR="00327353">
              <w:rPr>
                <w:noProof/>
              </w:rPr>
              <w:cr/>
            </w:r>
          </w:fldSimple>
          <w:r w:rsidR="007C24D2">
            <w:t>Příloha č. 2 c)</w:t>
          </w:r>
        </w:p>
        <w:p w14:paraId="0F9763BA" w14:textId="77777777" w:rsidR="007C24D2" w:rsidRPr="003462EB" w:rsidRDefault="007C24D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D994C3" w14:textId="77777777" w:rsidR="007C24D2" w:rsidRPr="009E09BE" w:rsidRDefault="007C24D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71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71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4D5F2A9" w14:textId="77777777" w:rsidR="007C24D2" w:rsidRPr="00B8518B" w:rsidRDefault="007C24D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F8929" w14:textId="77777777" w:rsidR="007C24D2" w:rsidRPr="00B8518B" w:rsidRDefault="007C24D2" w:rsidP="00460660">
    <w:pPr>
      <w:pStyle w:val="Zpat"/>
      <w:rPr>
        <w:sz w:val="2"/>
        <w:szCs w:val="2"/>
      </w:rPr>
    </w:pPr>
  </w:p>
  <w:p w14:paraId="139DBD98" w14:textId="77777777" w:rsidR="007C24D2" w:rsidRDefault="007C24D2" w:rsidP="00757290">
    <w:pPr>
      <w:pStyle w:val="Zpatvlevo"/>
      <w:rPr>
        <w:rFonts w:cs="Calibri"/>
        <w:szCs w:val="12"/>
      </w:rPr>
    </w:pPr>
  </w:p>
  <w:p w14:paraId="257F1F93" w14:textId="77777777" w:rsidR="007C24D2" w:rsidRPr="00460660" w:rsidRDefault="007C24D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420F2" w14:textId="77777777" w:rsidR="00C02140" w:rsidRDefault="00C02140" w:rsidP="00962258">
      <w:pPr>
        <w:spacing w:after="0" w:line="240" w:lineRule="auto"/>
      </w:pPr>
      <w:r>
        <w:separator/>
      </w:r>
    </w:p>
  </w:footnote>
  <w:footnote w:type="continuationSeparator" w:id="0">
    <w:p w14:paraId="5D5881DA" w14:textId="77777777" w:rsidR="00C02140" w:rsidRDefault="00C021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24D2" w14:paraId="6E23CC6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D12443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8F1BC" w14:textId="77777777" w:rsidR="007C24D2" w:rsidRDefault="007C24D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3DCC2EC" wp14:editId="772ECBB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F0E9980" w14:textId="77777777" w:rsidR="007C24D2" w:rsidRPr="00D6163D" w:rsidRDefault="007C24D2" w:rsidP="00FC6389">
          <w:pPr>
            <w:pStyle w:val="Druhdokumentu"/>
          </w:pPr>
        </w:p>
      </w:tc>
    </w:tr>
    <w:tr w:rsidR="007C24D2" w14:paraId="123BB16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651322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9BF477" w14:textId="77777777" w:rsidR="007C24D2" w:rsidRDefault="007C24D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7FE4F7A" w14:textId="77777777" w:rsidR="007C24D2" w:rsidRPr="00D6163D" w:rsidRDefault="007C24D2" w:rsidP="00FC6389">
          <w:pPr>
            <w:pStyle w:val="Druhdokumentu"/>
          </w:pPr>
        </w:p>
      </w:tc>
    </w:tr>
  </w:tbl>
  <w:p w14:paraId="17123542" w14:textId="77777777" w:rsidR="007C24D2" w:rsidRPr="00D6163D" w:rsidRDefault="007C24D2" w:rsidP="00FC6389">
    <w:pPr>
      <w:pStyle w:val="Zhlav"/>
      <w:rPr>
        <w:sz w:val="8"/>
        <w:szCs w:val="8"/>
      </w:rPr>
    </w:pPr>
  </w:p>
  <w:p w14:paraId="3091E138" w14:textId="77777777" w:rsidR="007C24D2" w:rsidRPr="00460660" w:rsidRDefault="007C24D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129C4AA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271632">
    <w:abstractNumId w:val="6"/>
  </w:num>
  <w:num w:numId="2" w16cid:durableId="1539971184">
    <w:abstractNumId w:val="4"/>
  </w:num>
  <w:num w:numId="3" w16cid:durableId="1114205952">
    <w:abstractNumId w:val="2"/>
  </w:num>
  <w:num w:numId="4" w16cid:durableId="1170221351">
    <w:abstractNumId w:val="7"/>
  </w:num>
  <w:num w:numId="5" w16cid:durableId="122043371">
    <w:abstractNumId w:val="8"/>
  </w:num>
  <w:num w:numId="6" w16cid:durableId="1917861483">
    <w:abstractNumId w:val="3"/>
  </w:num>
  <w:num w:numId="7" w16cid:durableId="1342312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9877374">
    <w:abstractNumId w:val="10"/>
  </w:num>
  <w:num w:numId="9" w16cid:durableId="2289988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378604">
    <w:abstractNumId w:val="0"/>
  </w:num>
  <w:num w:numId="11" w16cid:durableId="1940940220">
    <w:abstractNumId w:val="7"/>
  </w:num>
  <w:num w:numId="12" w16cid:durableId="837843398">
    <w:abstractNumId w:val="8"/>
  </w:num>
  <w:num w:numId="13" w16cid:durableId="795414205">
    <w:abstractNumId w:val="9"/>
  </w:num>
  <w:num w:numId="14" w16cid:durableId="35280002">
    <w:abstractNumId w:val="1"/>
  </w:num>
  <w:num w:numId="15" w16cid:durableId="995033124">
    <w:abstractNumId w:val="3"/>
  </w:num>
  <w:num w:numId="16" w16cid:durableId="8914707">
    <w:abstractNumId w:val="10"/>
  </w:num>
  <w:num w:numId="17" w16cid:durableId="1428038899">
    <w:abstractNumId w:val="10"/>
  </w:num>
  <w:num w:numId="18" w16cid:durableId="789907135">
    <w:abstractNumId w:val="10"/>
  </w:num>
  <w:num w:numId="19" w16cid:durableId="771245715">
    <w:abstractNumId w:val="5"/>
  </w:num>
  <w:num w:numId="20" w16cid:durableId="52116477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1DE"/>
    <w:rsid w:val="00002F26"/>
    <w:rsid w:val="00005B8A"/>
    <w:rsid w:val="00005BDD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017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561"/>
    <w:rsid w:val="00132923"/>
    <w:rsid w:val="00140433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05DB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1AAD"/>
    <w:rsid w:val="00286B2D"/>
    <w:rsid w:val="0029043F"/>
    <w:rsid w:val="002944A6"/>
    <w:rsid w:val="002A0112"/>
    <w:rsid w:val="002A3B57"/>
    <w:rsid w:val="002A416D"/>
    <w:rsid w:val="002B2A79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353"/>
    <w:rsid w:val="00327EEF"/>
    <w:rsid w:val="0033239F"/>
    <w:rsid w:val="00334918"/>
    <w:rsid w:val="003418A3"/>
    <w:rsid w:val="0034274B"/>
    <w:rsid w:val="00342E73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4489"/>
    <w:rsid w:val="00386FF1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EFC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76F04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A51DE"/>
    <w:rsid w:val="004B7823"/>
    <w:rsid w:val="004B7997"/>
    <w:rsid w:val="004C05CC"/>
    <w:rsid w:val="004C0BA4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0722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3A91"/>
    <w:rsid w:val="00554D0D"/>
    <w:rsid w:val="00555884"/>
    <w:rsid w:val="0055798A"/>
    <w:rsid w:val="00562909"/>
    <w:rsid w:val="0056407F"/>
    <w:rsid w:val="005736B7"/>
    <w:rsid w:val="00574C4F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679B3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6F0D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24D2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0B1C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6BE0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B6F54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140"/>
    <w:rsid w:val="00C02346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0808"/>
    <w:rsid w:val="00CA4B8C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30FA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12D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171B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5FC9"/>
    <w:rsid w:val="00FC6389"/>
    <w:rsid w:val="00FD55A7"/>
    <w:rsid w:val="00FE0699"/>
    <w:rsid w:val="00FE5309"/>
    <w:rsid w:val="00FE5F22"/>
    <w:rsid w:val="00FE69DC"/>
    <w:rsid w:val="00FE6AEC"/>
    <w:rsid w:val="00FE6D68"/>
    <w:rsid w:val="00FF20E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2DC36"/>
  <w15:docId w15:val="{AC1C7F4A-EA91-4EC8-B8EF-A7698984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PText-1odrka">
    <w:name w:val="TP_Text-1_• odrážka"/>
    <w:basedOn w:val="Normln"/>
    <w:link w:val="TPText-1odrkaChar"/>
    <w:qFormat/>
    <w:rsid w:val="00530722"/>
    <w:pPr>
      <w:spacing w:before="40" w:after="0" w:line="240" w:lineRule="auto"/>
      <w:ind w:left="720" w:hanging="360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530722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AC465A9F364ED38FA13EDAC940C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E7110-642B-44DB-ADA3-1E5C1666D965}"/>
      </w:docPartPr>
      <w:docPartBody>
        <w:p w:rsidR="00324066" w:rsidRDefault="00324066">
          <w:pPr>
            <w:pStyle w:val="AAAC465A9F364ED38FA13EDAC940C2F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066"/>
    <w:rsid w:val="00324066"/>
    <w:rsid w:val="00A6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AC465A9F364ED38FA13EDAC940C2F5">
    <w:name w:val="AAAC465A9F364ED38FA13EDAC940C2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ADD8D9-9525-4BCA-BDC3-3B20FC890A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</Template>
  <TotalTime>127</TotalTime>
  <Pages>9</Pages>
  <Words>3187</Words>
  <Characters>18804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Srovnal Otakar, Ing.</dc:creator>
  <cp:lastModifiedBy>Holá Magdaléna, Ing.</cp:lastModifiedBy>
  <cp:revision>12</cp:revision>
  <cp:lastPrinted>2024-02-14T09:30:00Z</cp:lastPrinted>
  <dcterms:created xsi:type="dcterms:W3CDTF">2024-04-03T07:13:00Z</dcterms:created>
  <dcterms:modified xsi:type="dcterms:W3CDTF">2024-04-18T11:43:00Z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